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240" w:lineRule="auto"/>
        <w:ind w:right="5130"/>
        <w:jc w:val="center"/>
        <w:rPr>
          <w:rFonts w:ascii="Times New Roman" w:cs="Times New Roman" w:eastAsia="Times New Roman" w:hAnsi="Times New Roman"/>
          <w:b w:val="1"/>
          <w:sz w:val="44"/>
          <w:szCs w:val="4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44"/>
          <w:szCs w:val="44"/>
          <w:rtl w:val="0"/>
        </w:rPr>
        <w:t xml:space="preserve">Teaching Math Vocabulary</w:t>
      </w: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3552825</wp:posOffset>
            </wp:positionH>
            <wp:positionV relativeFrom="paragraph">
              <wp:posOffset>76200</wp:posOffset>
            </wp:positionV>
            <wp:extent cx="3418205" cy="944880"/>
            <wp:effectExtent b="0" l="0" r="0" t="0"/>
            <wp:wrapNone/>
            <wp:docPr id="10" name="image4.png"/>
            <a:graphic>
              <a:graphicData uri="http://schemas.openxmlformats.org/drawingml/2006/picture">
                <pic:pic>
                  <pic:nvPicPr>
                    <pic:cNvPr id="0" name="image4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418205" cy="94488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2">
      <w:pPr>
        <w:spacing w:after="0" w:line="240" w:lineRule="auto"/>
        <w:ind w:left="0" w:right="-180" w:firstLine="0"/>
        <w:jc w:val="left"/>
        <w:rPr>
          <w:rFonts w:ascii="Times New Roman" w:cs="Times New Roman" w:eastAsia="Times New Roman" w:hAnsi="Times New Roman"/>
          <w:i w:val="1"/>
          <w:sz w:val="36"/>
          <w:szCs w:val="36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9050" distT="19050" distL="19050" distR="19050" hidden="0" layoutInCell="1" locked="0" relativeHeight="0" simplePos="0">
            <wp:simplePos x="0" y="0"/>
            <wp:positionH relativeFrom="column">
              <wp:posOffset>66675</wp:posOffset>
            </wp:positionH>
            <wp:positionV relativeFrom="paragraph">
              <wp:posOffset>152400</wp:posOffset>
            </wp:positionV>
            <wp:extent cx="412433" cy="412433"/>
            <wp:effectExtent b="0" l="0" r="0" t="0"/>
            <wp:wrapSquare wrapText="bothSides" distB="19050" distT="19050" distL="19050" distR="19050"/>
            <wp:docPr descr="Actualización oficial de &lt;strong&gt;Twitter&lt;/strong&gt; con importantes mejoras ..." id="11" name="image5.png"/>
            <a:graphic>
              <a:graphicData uri="http://schemas.openxmlformats.org/drawingml/2006/picture">
                <pic:pic>
                  <pic:nvPicPr>
                    <pic:cNvPr descr="Actualización oficial de &lt;strong&gt;Twitter&lt;/strong&gt; con importantes mejoras ..." id="0" name="image5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12433" cy="412433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3">
      <w:pPr>
        <w:spacing w:after="0" w:line="240" w:lineRule="auto"/>
        <w:ind w:left="0" w:right="-180" w:firstLine="0"/>
        <w:jc w:val="left"/>
        <w:rPr>
          <w:rFonts w:ascii="Times New Roman" w:cs="Times New Roman" w:eastAsia="Times New Roman" w:hAnsi="Times New Roman"/>
          <w:i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36"/>
          <w:szCs w:val="36"/>
          <w:rtl w:val="0"/>
        </w:rPr>
        <w:t xml:space="preserve">@CKYEC</w:t>
      </w:r>
    </w:p>
    <w:p w:rsidR="00000000" w:rsidDel="00000000" w:rsidP="00000000" w:rsidRDefault="00000000" w:rsidRPr="00000000" w14:paraId="00000004">
      <w:pPr>
        <w:spacing w:after="0" w:line="240" w:lineRule="auto"/>
        <w:ind w:right="5130"/>
        <w:jc w:val="center"/>
        <w:rPr>
          <w:rFonts w:ascii="Times New Roman" w:cs="Times New Roman" w:eastAsia="Times New Roman" w:hAnsi="Times New Roman"/>
          <w:i w:val="1"/>
          <w:sz w:val="36"/>
          <w:szCs w:val="36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-200024</wp:posOffset>
                </wp:positionH>
                <wp:positionV relativeFrom="paragraph">
                  <wp:posOffset>95250</wp:posOffset>
                </wp:positionV>
                <wp:extent cx="7261860" cy="76200"/>
                <wp:effectExtent b="0" l="0" r="0" t="0"/>
                <wp:wrapNone/>
                <wp:docPr id="1" name=""/>
                <a:graphic>
                  <a:graphicData uri="http://schemas.microsoft.com/office/word/2010/wordprocessingShape">
                    <wps:wsp>
                      <wps:cNvCnPr/>
                      <wps:spPr>
                        <a:xfrm>
                          <a:off x="1715070" y="3780000"/>
                          <a:ext cx="7261860" cy="0"/>
                        </a:xfrm>
                        <a:prstGeom prst="straightConnector1">
                          <a:avLst/>
                        </a:prstGeom>
                        <a:noFill/>
                        <a:ln cap="flat" cmpd="tri" w="76200">
                          <a:solidFill>
                            <a:schemeClr val="accent1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-200024</wp:posOffset>
                </wp:positionH>
                <wp:positionV relativeFrom="paragraph">
                  <wp:posOffset>95250</wp:posOffset>
                </wp:positionV>
                <wp:extent cx="7261860" cy="76200"/>
                <wp:effectExtent b="0" l="0" r="0" t="0"/>
                <wp:wrapNone/>
                <wp:docPr id="1" name="image7.png"/>
                <a:graphic>
                  <a:graphicData uri="http://schemas.openxmlformats.org/drawingml/2006/picture">
                    <pic:pic>
                      <pic:nvPicPr>
                        <pic:cNvPr id="0" name="image7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261860" cy="762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5">
      <w:pPr>
        <w:widowControl w:val="0"/>
        <w:spacing w:after="0" w:line="216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8"/>
          <w:szCs w:val="28"/>
          <w:rtl w:val="0"/>
        </w:rPr>
        <w:t xml:space="preserve">High Leverage Practices for Special Education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addressed today:</w:t>
      </w:r>
    </w:p>
    <w:p w:rsidR="00000000" w:rsidDel="00000000" w:rsidP="00000000" w:rsidRDefault="00000000" w:rsidRPr="00000000" w14:paraId="00000006">
      <w:pPr>
        <w:widowControl w:val="0"/>
        <w:spacing w:after="0" w:line="216" w:lineRule="auto"/>
        <w:rPr>
          <w:rFonts w:ascii="Times New Roman" w:cs="Times New Roman" w:eastAsia="Times New Roman" w:hAnsi="Times New Roman"/>
          <w:i w:val="1"/>
          <w:color w:val="0000ff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b050"/>
          <w:sz w:val="28"/>
          <w:szCs w:val="28"/>
          <w:rtl w:val="0"/>
        </w:rPr>
        <w:t xml:space="preserve">HLP 16 </w:t>
        <w:tab/>
      </w:r>
      <w:r w:rsidDel="00000000" w:rsidR="00000000" w:rsidRPr="00000000">
        <w:rPr>
          <w:rFonts w:ascii="Times New Roman" w:cs="Times New Roman" w:eastAsia="Times New Roman" w:hAnsi="Times New Roman"/>
          <w:i w:val="1"/>
          <w:color w:val="0000ff"/>
          <w:sz w:val="28"/>
          <w:szCs w:val="28"/>
          <w:rtl w:val="0"/>
        </w:rPr>
        <w:t xml:space="preserve">Use explicit instruction</w:t>
      </w:r>
    </w:p>
    <w:p w:rsidR="00000000" w:rsidDel="00000000" w:rsidP="00000000" w:rsidRDefault="00000000" w:rsidRPr="00000000" w14:paraId="00000007">
      <w:pPr>
        <w:widowControl w:val="0"/>
        <w:spacing w:after="0" w:line="216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b050"/>
          <w:sz w:val="28"/>
          <w:szCs w:val="28"/>
          <w:rtl w:val="0"/>
        </w:rPr>
        <w:t xml:space="preserve">HLP 18</w:t>
        <w:tab/>
      </w:r>
      <w:r w:rsidDel="00000000" w:rsidR="00000000" w:rsidRPr="00000000">
        <w:rPr>
          <w:rFonts w:ascii="Times New Roman" w:cs="Times New Roman" w:eastAsia="Times New Roman" w:hAnsi="Times New Roman"/>
          <w:i w:val="1"/>
          <w:color w:val="0000ff"/>
          <w:sz w:val="28"/>
          <w:szCs w:val="28"/>
          <w:rtl w:val="0"/>
        </w:rPr>
        <w:t xml:space="preserve">Use strategies to promote active student engagement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3971925</wp:posOffset>
                </wp:positionH>
                <wp:positionV relativeFrom="paragraph">
                  <wp:posOffset>271463</wp:posOffset>
                </wp:positionV>
                <wp:extent cx="2887980" cy="1615440"/>
                <wp:effectExtent b="0" l="0" r="0" t="0"/>
                <wp:wrapNone/>
                <wp:docPr id="5" name=""/>
                <a:graphic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3902010" y="2972280"/>
                          <a:ext cx="2887980" cy="1615440"/>
                          <a:chOff x="3902010" y="2972280"/>
                          <a:chExt cx="2887980" cy="1615440"/>
                        </a:xfrm>
                      </wpg:grpSpPr>
                      <wpg:grpSp>
                        <wpg:cNvGrpSpPr/>
                        <wpg:grpSpPr>
                          <a:xfrm>
                            <a:off x="3902010" y="2972280"/>
                            <a:ext cx="2887980" cy="1615440"/>
                            <a:chOff x="0" y="0"/>
                            <a:chExt cx="2887980" cy="1615440"/>
                          </a:xfrm>
                        </wpg:grpSpPr>
                        <wps:wsp>
                          <wps:cNvSpPr/>
                          <wps:cNvPr id="7" name="Shape 7"/>
                          <wps:spPr>
                            <a:xfrm>
                              <a:off x="0" y="0"/>
                              <a:ext cx="2887975" cy="16154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pic:pic>
                          <pic:nvPicPr>
                            <pic:cNvPr descr="https://lh4.googleusercontent.com/yjl7jRLnHkGvHd-GufEWPqOOq35J-1nURj-hn9rUl7bympfOt3P7dl_Yfrw6EvC4KpPG9nTafAuAG7SZ1kV44VgJ1u-x9lMVDjdjg5_ZOcwiosM_hSzSAkbEXCSjW-GVH8esCsx9" id="8" name="Shape 8"/>
                            <pic:cNvPicPr preferRelativeResize="0"/>
                          </pic:nvPicPr>
                          <pic:blipFill rotWithShape="1">
                            <a:blip r:embed="rId9">
                              <a:alphaModFix/>
                            </a:blip>
                            <a:srcRect b="0" l="0" r="0" t="0"/>
                            <a:stretch/>
                          </pic:blipFill>
                          <pic:spPr>
                            <a:xfrm>
                              <a:off x="784860" y="335280"/>
                              <a:ext cx="1280160" cy="12801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wps:wsp>
                          <wps:cNvSpPr/>
                          <wps:cNvPr id="9" name="Shape 9"/>
                          <wps:spPr>
                            <a:xfrm>
                              <a:off x="0" y="0"/>
                              <a:ext cx="2887980" cy="50292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160" w:before="0" w:line="258.99999618530273"/>
                                  <w:ind w:left="0" w:right="0" w:firstLine="0"/>
                                  <w:jc w:val="center"/>
                                  <w:textDirection w:val="btLr"/>
                                </w:pPr>
                                <w:r w:rsidDel="00000000" w:rsidR="00000000" w:rsidRPr="00000000">
                                  <w:rPr>
                                    <w:rFonts w:ascii="Calibri" w:cs="Calibri" w:eastAsia="Calibri" w:hAnsi="Calibri"/>
                                    <w:b w:val="1"/>
                                    <w:i w:val="0"/>
                                    <w:smallCaps w:val="0"/>
                                    <w:strike w:val="0"/>
                                    <w:color w:val="000000"/>
                                    <w:sz w:val="36"/>
                                    <w:vertAlign w:val="baseline"/>
                                  </w:rPr>
                                  <w:t xml:space="preserve">CKEC Math Resource Sheet</w:t>
                                </w:r>
                              </w:p>
                            </w:txbxContent>
                          </wps:txbx>
                          <wps:bodyPr anchorCtr="0" anchor="t" bIns="45700" lIns="91425" spcFirstLastPara="1" rIns="91425" wrap="square" tIns="45700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3971925</wp:posOffset>
                </wp:positionH>
                <wp:positionV relativeFrom="paragraph">
                  <wp:posOffset>271463</wp:posOffset>
                </wp:positionV>
                <wp:extent cx="2887980" cy="1615440"/>
                <wp:effectExtent b="0" l="0" r="0" t="0"/>
                <wp:wrapNone/>
                <wp:docPr id="5" name="image11.png"/>
                <a:graphic>
                  <a:graphicData uri="http://schemas.openxmlformats.org/drawingml/2006/picture">
                    <pic:pic>
                      <pic:nvPicPr>
                        <pic:cNvPr id="0" name="image11.png"/>
                        <pic:cNvPicPr preferRelativeResize="0"/>
                      </pic:nvPicPr>
                      <pic:blipFill>
                        <a:blip r:embed="rId1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887980" cy="161544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A">
      <w:pPr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-161924</wp:posOffset>
                </wp:positionH>
                <wp:positionV relativeFrom="paragraph">
                  <wp:posOffset>85725</wp:posOffset>
                </wp:positionV>
                <wp:extent cx="3529965" cy="1320165"/>
                <wp:effectExtent b="0" l="0" r="0" t="0"/>
                <wp:wrapNone/>
                <wp:docPr id="4" name=""/>
                <a:graphic>
                  <a:graphicData uri="http://schemas.microsoft.com/office/word/2010/wordprocessingShape">
                    <wps:wsp>
                      <wps:cNvSpPr/>
                      <wps:cNvPr id="5" name="Shape 5"/>
                      <wps:spPr>
                        <a:xfrm>
                          <a:off x="3585780" y="3124680"/>
                          <a:ext cx="3520440" cy="1310640"/>
                        </a:xfrm>
                        <a:prstGeom prst="cloudCallout">
                          <a:avLst>
                            <a:gd fmla="val -47851" name="adj1"/>
                            <a:gd fmla="val 60516" name="adj2"/>
                          </a:avLst>
                        </a:prstGeom>
                        <a:solidFill>
                          <a:schemeClr val="lt2"/>
                        </a:solidFill>
                        <a:ln cap="flat" cmpd="sng" w="9525">
                          <a:solidFill>
                            <a:srgbClr val="75707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  <w:t xml:space="preserve">What are some of the issues/barriers students with disabilities have when learning vocabulary in math class?</w:t>
                            </w:r>
                          </w:p>
                        </w:txbxContent>
                      </wps:txbx>
                      <wps:bodyPr anchorCtr="0" anchor="ctr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-161924</wp:posOffset>
                </wp:positionH>
                <wp:positionV relativeFrom="paragraph">
                  <wp:posOffset>85725</wp:posOffset>
                </wp:positionV>
                <wp:extent cx="3529965" cy="1320165"/>
                <wp:effectExtent b="0" l="0" r="0" t="0"/>
                <wp:wrapNone/>
                <wp:docPr id="4" name="image10.png"/>
                <a:graphic>
                  <a:graphicData uri="http://schemas.openxmlformats.org/drawingml/2006/picture">
                    <pic:pic>
                      <pic:nvPicPr>
                        <pic:cNvPr id="0" name="image10.png"/>
                        <pic:cNvPicPr preferRelativeResize="0"/>
                      </pic:nvPicPr>
                      <pic:blipFill>
                        <a:blip r:embed="rId1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529965" cy="132016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B">
      <w:pPr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jc w:val="left"/>
        <w:rPr>
          <w:rFonts w:ascii="Times New Roman" w:cs="Times New Roman" w:eastAsia="Times New Roman" w:hAnsi="Times New Roman"/>
          <w:b w:val="1"/>
          <w:color w:val="0000ff"/>
          <w:sz w:val="32"/>
          <w:szCs w:val="32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ff"/>
          <w:sz w:val="32"/>
          <w:szCs w:val="32"/>
          <w:rtl w:val="0"/>
        </w:rPr>
        <w:t xml:space="preserve">Instructional Routine</w:t>
      </w:r>
    </w:p>
    <w:p w:rsidR="00000000" w:rsidDel="00000000" w:rsidP="00000000" w:rsidRDefault="00000000" w:rsidRPr="00000000" w14:paraId="00000012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Step 1: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Introduce the word’s _________________</w:t>
      </w:r>
    </w:p>
    <w:p w:rsidR="00000000" w:rsidDel="00000000" w:rsidP="00000000" w:rsidRDefault="00000000" w:rsidRPr="00000000" w14:paraId="00000013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Step 2: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 Introduce the word’s _________________</w:t>
      </w:r>
    </w:p>
    <w:p w:rsidR="00000000" w:rsidDel="00000000" w:rsidP="00000000" w:rsidRDefault="00000000" w:rsidRPr="00000000" w14:paraId="00000014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Step 3: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 Illustrate the word with _________________ and _________________</w:t>
      </w:r>
    </w:p>
    <w:p w:rsidR="00000000" w:rsidDel="00000000" w:rsidP="00000000" w:rsidRDefault="00000000" w:rsidRPr="00000000" w14:paraId="00000015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Step 4: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 Check students’ _________________</w: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5305425</wp:posOffset>
                </wp:positionH>
                <wp:positionV relativeFrom="paragraph">
                  <wp:posOffset>276225</wp:posOffset>
                </wp:positionV>
                <wp:extent cx="1603687" cy="1612796"/>
                <wp:effectExtent b="0" l="0" r="0" t="0"/>
                <wp:wrapNone/>
                <wp:docPr id="3" name=""/>
                <a:graphic>
                  <a:graphicData uri="http://schemas.microsoft.com/office/word/2010/wordprocessingShape">
                    <wps:wsp>
                      <wps:cNvSpPr/>
                      <wps:cNvPr id="4" name="Shape 4"/>
                      <wps:spPr>
                        <a:xfrm rot="1226801">
                          <a:off x="4728780" y="3155160"/>
                          <a:ext cx="1234440" cy="1249680"/>
                        </a:xfrm>
                        <a:prstGeom prst="foldedCorner">
                          <a:avLst>
                            <a:gd fmla="val 16667" name="adj"/>
                          </a:avLst>
                        </a:prstGeom>
                        <a:solidFill>
                          <a:schemeClr val="lt2"/>
                        </a:solidFill>
                        <a:ln cap="flat" cmpd="sng" w="12700">
                          <a:solidFill>
                            <a:srgbClr val="757070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160" w:before="0" w:line="258.99999618530273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8"/>
                                <w:vertAlign w:val="baseline"/>
                              </w:rPr>
                              <w:t xml:space="preserve">Concrete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160" w:before="0" w:line="258.99999618530273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8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8"/>
                                <w:vertAlign w:val="baseline"/>
                              </w:rPr>
                              <w:t xml:space="preserve">Visual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160" w:before="0" w:line="258.99999618530273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8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8"/>
                                <w:vertAlign w:val="baseline"/>
                              </w:rPr>
                              <w:t xml:space="preserve">Verbal</w:t>
                            </w:r>
                          </w:p>
                        </w:txbxContent>
                      </wps:txbx>
                      <wps:bodyPr anchorCtr="0" anchor="ctr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5305425</wp:posOffset>
                </wp:positionH>
                <wp:positionV relativeFrom="paragraph">
                  <wp:posOffset>276225</wp:posOffset>
                </wp:positionV>
                <wp:extent cx="1603687" cy="1612796"/>
                <wp:effectExtent b="0" l="0" r="0" t="0"/>
                <wp:wrapNone/>
                <wp:docPr id="3" name="image9.png"/>
                <a:graphic>
                  <a:graphicData uri="http://schemas.openxmlformats.org/drawingml/2006/picture">
                    <pic:pic>
                      <pic:nvPicPr>
                        <pic:cNvPr id="0" name="image9.png"/>
                        <pic:cNvPicPr preferRelativeResize="0"/>
                      </pic:nvPicPr>
                      <pic:blipFill>
                        <a:blip r:embed="rId1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03687" cy="161279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16">
      <w:pPr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>
          <w:rFonts w:ascii="Times New Roman" w:cs="Times New Roman" w:eastAsia="Times New Roman" w:hAnsi="Times New Roman"/>
          <w:b w:val="1"/>
          <w:color w:val="0000ff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rFonts w:ascii="Times New Roman" w:cs="Times New Roman" w:eastAsia="Times New Roman" w:hAnsi="Times New Roman"/>
          <w:b w:val="1"/>
          <w:color w:val="0000ff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rFonts w:ascii="Times New Roman" w:cs="Times New Roman" w:eastAsia="Times New Roman" w:hAnsi="Times New Roman"/>
          <w:b w:val="1"/>
          <w:color w:val="0000ff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>
          <w:rFonts w:ascii="Times New Roman" w:cs="Times New Roman" w:eastAsia="Times New Roman" w:hAnsi="Times New Roman"/>
          <w:b w:val="1"/>
          <w:color w:val="0000ff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>
          <w:rFonts w:ascii="Times New Roman" w:cs="Times New Roman" w:eastAsia="Times New Roman" w:hAnsi="Times New Roman"/>
          <w:b w:val="1"/>
          <w:color w:val="0000ff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ff"/>
          <w:sz w:val="28"/>
          <w:szCs w:val="28"/>
          <w:rtl w:val="0"/>
        </w:rPr>
        <w:t xml:space="preserve">Examples &amp; Non-examples</w:t>
      </w:r>
    </w:p>
    <w:p w:rsidR="00000000" w:rsidDel="00000000" w:rsidP="00000000" w:rsidRDefault="00000000" w:rsidRPr="00000000" w14:paraId="0000001F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1)  List critical _________________</w:t>
      </w:r>
    </w:p>
    <w:p w:rsidR="00000000" w:rsidDel="00000000" w:rsidP="00000000" w:rsidRDefault="00000000" w:rsidRPr="00000000" w14:paraId="00000020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2)  Design examples in which all _________________ are present</w:t>
      </w:r>
    </w:p>
    <w:p w:rsidR="00000000" w:rsidDel="00000000" w:rsidP="00000000" w:rsidRDefault="00000000" w:rsidRPr="00000000" w14:paraId="00000021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3)  Design _________________in which some, but not all, attributes are missing</w:t>
      </w:r>
    </w:p>
    <w:p w:rsidR="00000000" w:rsidDel="00000000" w:rsidP="00000000" w:rsidRDefault="00000000" w:rsidRPr="00000000" w14:paraId="00000022">
      <w:pPr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80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0800"/>
        <w:tblGridChange w:id="0">
          <w:tblGrid>
            <w:gridCol w:w="10800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color w:val="00b050"/>
                <w:sz w:val="48"/>
                <w:szCs w:val="4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b050"/>
                <w:sz w:val="48"/>
                <w:szCs w:val="48"/>
                <w:rtl w:val="0"/>
              </w:rPr>
              <w:t xml:space="preserve">Strategy Ideas</w:t>
            </w:r>
          </w:p>
          <w:p w:rsidR="00000000" w:rsidDel="00000000" w:rsidP="00000000" w:rsidRDefault="00000000" w:rsidRPr="00000000" w14:paraId="0000002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Instructional Routine</w:t>
            </w:r>
          </w:p>
          <w:p w:rsidR="00000000" w:rsidDel="00000000" w:rsidP="00000000" w:rsidRDefault="00000000" w:rsidRPr="00000000" w14:paraId="0000002F">
            <w:pPr>
              <w:keepNext w:val="0"/>
              <w:keepLines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PearDeck add-on for Google Slides for in-the-moment responses   </w:t>
            </w:r>
            <w:hyperlink r:id="rId13">
              <w:r w:rsidDel="00000000" w:rsidR="00000000" w:rsidRPr="00000000">
                <w:rPr>
                  <w:rFonts w:ascii="Times New Roman" w:cs="Times New Roman" w:eastAsia="Times New Roman" w:hAnsi="Times New Roman"/>
                  <w:i w:val="1"/>
                  <w:color w:val="1155cc"/>
                  <w:sz w:val="28"/>
                  <w:szCs w:val="28"/>
                  <w:u w:val="single"/>
                  <w:rtl w:val="0"/>
                </w:rPr>
                <w:t xml:space="preserve">https://www.peardeck.com/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Word Wall</w:t>
            </w:r>
          </w:p>
          <w:p w:rsidR="00000000" w:rsidDel="00000000" w:rsidP="00000000" w:rsidRDefault="00000000" w:rsidRPr="00000000" w14:paraId="00000034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i w:val="1"/>
                <w:sz w:val="28"/>
                <w:szCs w:val="28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Use an online clipboard such as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 </w:t>
            </w:r>
            <w:hyperlink r:id="rId14">
              <w:r w:rsidDel="00000000" w:rsidR="00000000" w:rsidRPr="00000000">
                <w:rPr>
                  <w:rFonts w:ascii="Times New Roman" w:cs="Times New Roman" w:eastAsia="Times New Roman" w:hAnsi="Times New Roman"/>
                  <w:i w:val="1"/>
                  <w:color w:val="1155cc"/>
                  <w:sz w:val="28"/>
                  <w:szCs w:val="28"/>
                  <w:u w:val="single"/>
                  <w:rtl w:val="0"/>
                </w:rPr>
                <w:t xml:space="preserve">www.padlet.com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Student-created dictionary</w:t>
            </w:r>
          </w:p>
          <w:p w:rsidR="00000000" w:rsidDel="00000000" w:rsidP="00000000" w:rsidRDefault="00000000" w:rsidRPr="00000000" w14:paraId="00000039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Google Slides; create interactive slide for each word</w:t>
            </w:r>
          </w:p>
          <w:p w:rsidR="00000000" w:rsidDel="00000000" w:rsidP="00000000" w:rsidRDefault="00000000" w:rsidRPr="00000000" w14:paraId="0000003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C">
      <w:pPr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rPr>
          <w:rFonts w:ascii="Times New Roman" w:cs="Times New Roman" w:eastAsia="Times New Roman" w:hAnsi="Times New Roman"/>
          <w:b w:val="1"/>
          <w:color w:val="0000ff"/>
          <w:sz w:val="48"/>
          <w:szCs w:val="4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ff"/>
          <w:sz w:val="48"/>
          <w:szCs w:val="48"/>
          <w:rtl w:val="0"/>
        </w:rPr>
        <w:t xml:space="preserve">Resources</w:t>
      </w:r>
    </w:p>
    <w:p w:rsidR="00000000" w:rsidDel="00000000" w:rsidP="00000000" w:rsidRDefault="00000000" w:rsidRPr="00000000" w14:paraId="0000003F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9050" distT="19050" distL="19050" distR="19050" hidden="0" layoutInCell="1" locked="0" relativeHeight="0" simplePos="0">
            <wp:simplePos x="0" y="0"/>
            <wp:positionH relativeFrom="column">
              <wp:posOffset>47625</wp:posOffset>
            </wp:positionH>
            <wp:positionV relativeFrom="paragraph">
              <wp:posOffset>219075</wp:posOffset>
            </wp:positionV>
            <wp:extent cx="657225" cy="657225"/>
            <wp:effectExtent b="0" l="0" r="0" t="0"/>
            <wp:wrapSquare wrapText="bothSides" distB="19050" distT="19050" distL="19050" distR="19050"/>
            <wp:docPr id="6" name="image6.png"/>
            <a:graphic>
              <a:graphicData uri="http://schemas.openxmlformats.org/drawingml/2006/picture">
                <pic:pic>
                  <pic:nvPicPr>
                    <pic:cNvPr id="0" name="image6.png"/>
                    <pic:cNvPicPr preferRelativeResize="0"/>
                  </pic:nvPicPr>
                  <pic:blipFill>
                    <a:blip r:embed="rId15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57225" cy="65722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-190499</wp:posOffset>
                </wp:positionH>
                <wp:positionV relativeFrom="paragraph">
                  <wp:posOffset>50800</wp:posOffset>
                </wp:positionV>
                <wp:extent cx="7261860" cy="76200"/>
                <wp:effectExtent b="0" l="0" r="0" t="0"/>
                <wp:wrapNone/>
                <wp:docPr id="2" name=""/>
                <a:graphic>
                  <a:graphicData uri="http://schemas.microsoft.com/office/word/2010/wordprocessingShape">
                    <wps:wsp>
                      <wps:cNvCnPr/>
                      <wps:spPr>
                        <a:xfrm>
                          <a:off x="1715070" y="3780000"/>
                          <a:ext cx="7261860" cy="0"/>
                        </a:xfrm>
                        <a:prstGeom prst="straightConnector1">
                          <a:avLst/>
                        </a:prstGeom>
                        <a:noFill/>
                        <a:ln cap="flat" cmpd="tri" w="76200">
                          <a:solidFill>
                            <a:schemeClr val="accent1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-190499</wp:posOffset>
                </wp:positionH>
                <wp:positionV relativeFrom="paragraph">
                  <wp:posOffset>50800</wp:posOffset>
                </wp:positionV>
                <wp:extent cx="7261860" cy="76200"/>
                <wp:effectExtent b="0" l="0" r="0" t="0"/>
                <wp:wrapNone/>
                <wp:docPr id="2" name="image8.png"/>
                <a:graphic>
                  <a:graphicData uri="http://schemas.openxmlformats.org/drawingml/2006/picture">
                    <pic:pic>
                      <pic:nvPicPr>
                        <pic:cNvPr id="0" name="image8.png"/>
                        <pic:cNvPicPr preferRelativeResize="0"/>
                      </pic:nvPicPr>
                      <pic:blipFill>
                        <a:blip r:embed="rId1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261860" cy="762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40">
      <w:pPr>
        <w:spacing w:after="0" w:line="240" w:lineRule="auto"/>
        <w:ind w:left="225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Archer, A., &amp; Hughes, C.  (2011).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Explicit instruction: Effective and efficient teaching.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New York, NY: Guilford Publications.</w:t>
      </w:r>
    </w:p>
    <w:p w:rsidR="00000000" w:rsidDel="00000000" w:rsidP="00000000" w:rsidRDefault="00000000" w:rsidRPr="00000000" w14:paraId="00000041">
      <w:pPr>
        <w:spacing w:after="0" w:line="240" w:lineRule="auto"/>
        <w:ind w:left="2250" w:firstLine="0"/>
        <w:rPr>
          <w:rFonts w:ascii="Times New Roman" w:cs="Times New Roman" w:eastAsia="Times New Roman" w:hAnsi="Times New Roman"/>
          <w:i w:val="1"/>
          <w:sz w:val="24"/>
          <w:szCs w:val="24"/>
        </w:rPr>
      </w:pPr>
      <w:hyperlink r:id="rId17">
        <w:r w:rsidDel="00000000" w:rsidR="00000000" w:rsidRPr="00000000">
          <w:rPr>
            <w:rFonts w:ascii="Times New Roman" w:cs="Times New Roman" w:eastAsia="Times New Roman" w:hAnsi="Times New Roman"/>
            <w:i w:val="1"/>
            <w:color w:val="1155cc"/>
            <w:sz w:val="24"/>
            <w:szCs w:val="24"/>
            <w:u w:val="single"/>
            <w:rtl w:val="0"/>
          </w:rPr>
          <w:t xml:space="preserve">www.explicitinstruction.org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spacing w:before="200" w:lineRule="auto"/>
        <w:ind w:left="225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spacing w:before="200" w:lineRule="auto"/>
        <w:ind w:left="225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spacing w:before="200" w:lineRule="auto"/>
        <w:ind w:left="225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47626</wp:posOffset>
            </wp:positionH>
            <wp:positionV relativeFrom="paragraph">
              <wp:posOffset>285750</wp:posOffset>
            </wp:positionV>
            <wp:extent cx="655320" cy="655320"/>
            <wp:effectExtent b="0" l="0" r="0" t="0"/>
            <wp:wrapSquare wrapText="bothSides" distB="0" distT="0" distL="114300" distR="114300"/>
            <wp:docPr descr="C:\Users\markh\Downloads\frame (8).png" id="7" name="image2.png"/>
            <a:graphic>
              <a:graphicData uri="http://schemas.openxmlformats.org/drawingml/2006/picture">
                <pic:pic>
                  <pic:nvPicPr>
                    <pic:cNvPr descr="C:\Users\markh\Downloads\frame (8).png" id="0" name="image2.png"/>
                    <pic:cNvPicPr preferRelativeResize="0"/>
                  </pic:nvPicPr>
                  <pic:blipFill>
                    <a:blip r:embed="rId1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55320" cy="65532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45">
      <w:pPr>
        <w:spacing w:before="200" w:lineRule="auto"/>
        <w:ind w:left="2250" w:hanging="360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Baker, S., Lesaux, N., Jayanthi, M., Dimino, J., Proctor, C. P., Morris, J., Gersten, R., Haymond, K., Kieffer, M. J., Linan-Thompson, S., &amp; Newman-Gonchar, R. (2014). </w:t>
      </w:r>
      <w:r w:rsidDel="00000000" w:rsidR="00000000" w:rsidRPr="00000000">
        <w:rPr>
          <w:rFonts w:ascii="Times New Roman" w:cs="Times New Roman" w:eastAsia="Times New Roman" w:hAnsi="Times New Roman"/>
          <w:i w:val="1"/>
          <w:color w:val="000000"/>
          <w:sz w:val="24"/>
          <w:szCs w:val="24"/>
          <w:rtl w:val="0"/>
        </w:rPr>
        <w:t xml:space="preserve">Teaching academic content and literacy to English learners in elementary and middle school 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(NCEE 2014-4012). Washington, DC: National Center for Education Evaluation and Regional Assistance (NCEE), Institute of Education Sciences, U.S. Department of Education. Retrieved from the NCEE website: </w:t>
      </w:r>
      <w:hyperlink r:id="rId19">
        <w:r w:rsidDel="00000000" w:rsidR="00000000" w:rsidRPr="00000000">
          <w:rPr>
            <w:rFonts w:ascii="Times New Roman" w:cs="Times New Roman" w:eastAsia="Times New Roman" w:hAnsi="Times New Roman"/>
            <w:i w:val="1"/>
            <w:color w:val="1155cc"/>
            <w:sz w:val="24"/>
            <w:szCs w:val="24"/>
            <w:u w:val="single"/>
            <w:rtl w:val="0"/>
          </w:rPr>
          <w:t xml:space="preserve">https://ies.ed.gov/ncee/wwc/PracticeGuide/19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spacing w:after="0" w:line="240" w:lineRule="auto"/>
        <w:ind w:left="225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spacing w:after="0" w:line="240" w:lineRule="auto"/>
        <w:ind w:left="225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spacing w:after="0" w:line="240" w:lineRule="auto"/>
        <w:ind w:left="225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spacing w:after="0" w:line="240" w:lineRule="auto"/>
        <w:ind w:left="225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38101</wp:posOffset>
            </wp:positionH>
            <wp:positionV relativeFrom="paragraph">
              <wp:posOffset>104775</wp:posOffset>
            </wp:positionV>
            <wp:extent cx="678180" cy="678180"/>
            <wp:effectExtent b="0" l="0" r="0" t="0"/>
            <wp:wrapSquare wrapText="bothSides" distB="0" distT="0" distL="114300" distR="114300"/>
            <wp:docPr descr="https://lh3.googleusercontent.com/0Z230ErEJgtwTluYHJ3BYPKwcQ8Crt-1JYPty9Lq1Ht4H_Zrb7odNQG_dhKVczb5ZUJnA7Y0ShJVEX4nBYuJFmscQctRnDUpB7mpdS2GW0dfLs3c3Yl54hEzI3Plp5OMiMm_OEpjjFOYm2YnXw" id="8" name="image3.png"/>
            <a:graphic>
              <a:graphicData uri="http://schemas.openxmlformats.org/drawingml/2006/picture">
                <pic:pic>
                  <pic:nvPicPr>
                    <pic:cNvPr descr="https://lh3.googleusercontent.com/0Z230ErEJgtwTluYHJ3BYPKwcQ8Crt-1JYPty9Lq1Ht4H_Zrb7odNQG_dhKVczb5ZUJnA7Y0ShJVEX4nBYuJFmscQctRnDUpB7mpdS2GW0dfLs3c3Yl54hEzI3Plp5OMiMm_OEpjjFOYm2YnXw" id="0" name="image3.png"/>
                    <pic:cNvPicPr preferRelativeResize="0"/>
                  </pic:nvPicPr>
                  <pic:blipFill>
                    <a:blip r:embed="rId20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78180" cy="67818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4A">
      <w:pPr>
        <w:spacing w:after="0" w:line="240" w:lineRule="auto"/>
        <w:ind w:left="225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McLeskey, J., Barringer, M-D., Billingsley, B., Brownell, M., Jackson, D., Kennedy, M., Lewis, T., Maheady, L., Rodriguez, J., Scheeler, M. C., Winn, J., &amp; Ziegler, D. (2017, January).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High-leverage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practices in special education.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Arlington, VA: Council for Exceptional Children &amp; CEEDAR Center.</w:t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38101</wp:posOffset>
            </wp:positionH>
            <wp:positionV relativeFrom="paragraph">
              <wp:posOffset>695325</wp:posOffset>
            </wp:positionV>
            <wp:extent cx="676275" cy="676275"/>
            <wp:effectExtent b="0" l="0" r="0" t="0"/>
            <wp:wrapSquare wrapText="bothSides" distB="114300" distT="114300" distL="114300" distR="114300"/>
            <wp:docPr id="9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2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76275" cy="67627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4B">
      <w:pPr>
        <w:spacing w:after="0" w:line="240" w:lineRule="auto"/>
        <w:ind w:left="2250" w:firstLine="0"/>
        <w:rPr>
          <w:rFonts w:ascii="Times New Roman" w:cs="Times New Roman" w:eastAsia="Times New Roman" w:hAnsi="Times New Roman"/>
          <w:i w:val="1"/>
          <w:sz w:val="24"/>
          <w:szCs w:val="24"/>
        </w:rPr>
      </w:pPr>
      <w:hyperlink r:id="rId22">
        <w:r w:rsidDel="00000000" w:rsidR="00000000" w:rsidRPr="00000000">
          <w:rPr>
            <w:rFonts w:ascii="Times New Roman" w:cs="Times New Roman" w:eastAsia="Times New Roman" w:hAnsi="Times New Roman"/>
            <w:i w:val="1"/>
            <w:color w:val="1155cc"/>
            <w:sz w:val="24"/>
            <w:szCs w:val="24"/>
            <w:u w:val="single"/>
            <w:rtl w:val="0"/>
          </w:rPr>
          <w:t xml:space="preserve">http://ceedar.education.ufl.edu/high-leverage-practices/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spacing w:after="0" w:line="240" w:lineRule="auto"/>
        <w:ind w:left="2250" w:firstLine="0"/>
        <w:rPr>
          <w:rFonts w:ascii="Times New Roman" w:cs="Times New Roman" w:eastAsia="Times New Roman" w:hAnsi="Times New Roman"/>
          <w:i w:val="1"/>
          <w:sz w:val="24"/>
          <w:szCs w:val="24"/>
        </w:rPr>
      </w:pPr>
      <w:hyperlink r:id="rId23">
        <w:r w:rsidDel="00000000" w:rsidR="00000000" w:rsidRPr="00000000">
          <w:rPr>
            <w:rFonts w:ascii="Times New Roman" w:cs="Times New Roman" w:eastAsia="Times New Roman" w:hAnsi="Times New Roman"/>
            <w:i w:val="1"/>
            <w:color w:val="1155cc"/>
            <w:sz w:val="24"/>
            <w:szCs w:val="24"/>
            <w:u w:val="single"/>
            <w:rtl w:val="0"/>
          </w:rPr>
          <w:t xml:space="preserve">https://highleveragepractices.org/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432" w:top="432" w:left="720" w:right="72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image" Target="media/image3.png"/><Relationship Id="rId11" Type="http://schemas.openxmlformats.org/officeDocument/2006/relationships/image" Target="media/image10.png"/><Relationship Id="rId22" Type="http://schemas.openxmlformats.org/officeDocument/2006/relationships/hyperlink" Target="http://ceedar.education.ufl.edu/high-leverage-practices/" TargetMode="External"/><Relationship Id="rId10" Type="http://schemas.openxmlformats.org/officeDocument/2006/relationships/image" Target="media/image11.png"/><Relationship Id="rId21" Type="http://schemas.openxmlformats.org/officeDocument/2006/relationships/image" Target="media/image1.png"/><Relationship Id="rId13" Type="http://schemas.openxmlformats.org/officeDocument/2006/relationships/hyperlink" Target="https://www.peardeck.com/" TargetMode="External"/><Relationship Id="rId12" Type="http://schemas.openxmlformats.org/officeDocument/2006/relationships/image" Target="media/image9.png"/><Relationship Id="rId23" Type="http://schemas.openxmlformats.org/officeDocument/2006/relationships/hyperlink" Target="https://highleveragepractices.org/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12.png"/><Relationship Id="rId15" Type="http://schemas.openxmlformats.org/officeDocument/2006/relationships/image" Target="media/image6.png"/><Relationship Id="rId14" Type="http://schemas.openxmlformats.org/officeDocument/2006/relationships/hyperlink" Target="http://www.padlet.com" TargetMode="External"/><Relationship Id="rId17" Type="http://schemas.openxmlformats.org/officeDocument/2006/relationships/hyperlink" Target="http://www.explicitinstruction.org" TargetMode="External"/><Relationship Id="rId16" Type="http://schemas.openxmlformats.org/officeDocument/2006/relationships/image" Target="media/image8.png"/><Relationship Id="rId5" Type="http://schemas.openxmlformats.org/officeDocument/2006/relationships/styles" Target="styles.xml"/><Relationship Id="rId19" Type="http://schemas.openxmlformats.org/officeDocument/2006/relationships/hyperlink" Target="https://ies.ed.gov/ncee/wwc/PracticeGuide/19" TargetMode="External"/><Relationship Id="rId6" Type="http://schemas.openxmlformats.org/officeDocument/2006/relationships/image" Target="media/image4.png"/><Relationship Id="rId18" Type="http://schemas.openxmlformats.org/officeDocument/2006/relationships/image" Target="media/image2.png"/><Relationship Id="rId7" Type="http://schemas.openxmlformats.org/officeDocument/2006/relationships/image" Target="media/image5.png"/><Relationship Id="rId8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